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5002A350"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73421E">
        <w:rPr>
          <w:rFonts w:cs="Arial"/>
          <w:b/>
          <w:sz w:val="24"/>
          <w:szCs w:val="24"/>
        </w:rPr>
        <w:t>5</w:t>
      </w:r>
      <w:r>
        <w:rPr>
          <w:b/>
          <w:i/>
          <w:noProof/>
          <w:sz w:val="28"/>
        </w:rPr>
        <w:tab/>
      </w:r>
      <w:r w:rsidR="003B48CB" w:rsidRPr="003B48CB">
        <w:rPr>
          <w:rFonts w:cs="Arial"/>
          <w:b/>
          <w:sz w:val="24"/>
          <w:szCs w:val="24"/>
        </w:rPr>
        <w:t>R4-2506268</w:t>
      </w:r>
    </w:p>
    <w:p w14:paraId="5FCF4903" w14:textId="1DA9F87B" w:rsidR="00AE6838" w:rsidRDefault="00941B0C" w:rsidP="00AE6838">
      <w:pPr>
        <w:pStyle w:val="CRCoverPage"/>
        <w:spacing w:after="0"/>
        <w:outlineLvl w:val="0"/>
        <w:rPr>
          <w:b/>
          <w:noProof/>
          <w:sz w:val="24"/>
        </w:rPr>
      </w:pPr>
      <w:r w:rsidRPr="00BF5557">
        <w:rPr>
          <w:rFonts w:cs="Arial"/>
          <w:b/>
          <w:sz w:val="24"/>
          <w:szCs w:val="24"/>
          <w:lang w:eastAsia="zh-CN"/>
        </w:rPr>
        <w:t>St Julian’s</w:t>
      </w:r>
      <w:r w:rsidR="0073421E">
        <w:rPr>
          <w:b/>
          <w:sz w:val="24"/>
          <w:szCs w:val="24"/>
          <w:lang w:eastAsia="zh-CN"/>
        </w:rPr>
        <w:t>, Malta</w:t>
      </w:r>
      <w:r w:rsidR="00BC4A14">
        <w:rPr>
          <w:b/>
          <w:sz w:val="24"/>
          <w:szCs w:val="24"/>
          <w:lang w:eastAsia="zh-CN"/>
        </w:rPr>
        <w:t>, 1</w:t>
      </w:r>
      <w:r w:rsidR="0073421E">
        <w:rPr>
          <w:b/>
          <w:sz w:val="24"/>
          <w:szCs w:val="24"/>
          <w:lang w:eastAsia="zh-CN"/>
        </w:rPr>
        <w:t>9</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- 2</w:t>
      </w:r>
      <w:r w:rsidR="0073421E">
        <w:rPr>
          <w:b/>
          <w:sz w:val="24"/>
          <w:szCs w:val="24"/>
          <w:lang w:eastAsia="zh-CN"/>
        </w:rPr>
        <w:t>3</w:t>
      </w:r>
      <w:r w:rsidR="00BC4A14" w:rsidRPr="008F4A5A">
        <w:rPr>
          <w:b/>
          <w:sz w:val="24"/>
          <w:szCs w:val="24"/>
          <w:vertAlign w:val="superscript"/>
          <w:lang w:eastAsia="zh-CN"/>
        </w:rPr>
        <w:t>th</w:t>
      </w:r>
      <w:r w:rsidR="00BC4A14">
        <w:rPr>
          <w:b/>
          <w:sz w:val="24"/>
          <w:szCs w:val="24"/>
          <w:lang w:eastAsia="zh-CN"/>
        </w:rPr>
        <w:t xml:space="preserve">, </w:t>
      </w:r>
      <w:r w:rsidR="0073421E">
        <w:rPr>
          <w:b/>
          <w:sz w:val="24"/>
          <w:szCs w:val="24"/>
          <w:lang w:eastAsia="zh-CN"/>
        </w:rPr>
        <w:t>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73421E">
        <w:rPr>
          <w:b/>
          <w:sz w:val="24"/>
          <w:szCs w:val="24"/>
          <w:lang w:eastAsia="zh-CN"/>
        </w:rPr>
        <w:t>5</w:t>
      </w:r>
    </w:p>
    <w:p w14:paraId="2E30D2E8" w14:textId="77777777" w:rsidR="00AE6838" w:rsidRPr="0073421E"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2348DC8"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C620B">
        <w:rPr>
          <w:rFonts w:cs="Arial"/>
          <w:sz w:val="22"/>
        </w:rPr>
        <w:t>Leftover issue for non-collocated</w:t>
      </w:r>
    </w:p>
    <w:p w14:paraId="3B2D57E3" w14:textId="711F324F"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3F2F">
        <w:rPr>
          <w:rFonts w:cs="Arial"/>
          <w:sz w:val="22"/>
        </w:rPr>
        <w:t>7.4.2.1</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7E69C0E4" w:rsidR="00AE6838" w:rsidRDefault="006C620B" w:rsidP="00AE6838">
      <w:pPr>
        <w:pStyle w:val="a0"/>
        <w:rPr>
          <w:rFonts w:ascii="Times New Roman" w:hAnsi="Times New Roman" w:cs="Times New Roman"/>
          <w:lang w:val="en-GB"/>
        </w:rPr>
      </w:pPr>
      <w:r>
        <w:rPr>
          <w:rFonts w:ascii="Times New Roman" w:hAnsi="Times New Roman" w:cs="Times New Roman"/>
          <w:lang w:val="en-GB"/>
        </w:rPr>
        <w:t>In RAN4</w:t>
      </w:r>
      <w:r>
        <w:rPr>
          <w:rFonts w:ascii="Times New Roman" w:hAnsi="Times New Roman" w:cs="Times New Roman" w:hint="eastAsia"/>
          <w:lang w:val="en-GB"/>
        </w:rPr>
        <w:t>#</w:t>
      </w:r>
      <w:r>
        <w:rPr>
          <w:rFonts w:ascii="Times New Roman" w:hAnsi="Times New Roman" w:cs="Times New Roman"/>
          <w:lang w:val="en-GB"/>
        </w:rPr>
        <w:t>114</w:t>
      </w:r>
      <w:r>
        <w:rPr>
          <w:rFonts w:ascii="Times New Roman" w:hAnsi="Times New Roman" w:cs="Times New Roman" w:hint="eastAsia"/>
          <w:lang w:val="en-GB"/>
        </w:rPr>
        <w:t>bis</w:t>
      </w:r>
      <w:r>
        <w:rPr>
          <w:rFonts w:ascii="Times New Roman" w:hAnsi="Times New Roman" w:cs="Times New Roman"/>
          <w:lang w:val="en-GB"/>
        </w:rPr>
        <w:t>, LS was sent out to ask RAN2 to devise the necessary new UE capability(s) and NW signalling(s) for Type-4, in which only the agreements reached in previous meetings have been captured. As said offline, we are happy to further discuss the leftover issues if any in future meetings.</w:t>
      </w:r>
    </w:p>
    <w:p w14:paraId="64824D44" w14:textId="7498F549" w:rsidR="006C620B" w:rsidRDefault="006C620B" w:rsidP="00AE6838">
      <w:pPr>
        <w:pStyle w:val="a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his paper discusses one leftover issue.</w:t>
      </w:r>
    </w:p>
    <w:p w14:paraId="19859FEF" w14:textId="587E8521"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 xml:space="preserve">2. </w:t>
      </w:r>
      <w:r w:rsidR="00280BF1">
        <w:rPr>
          <w:rFonts w:eastAsia="宋体"/>
          <w:b w:val="0"/>
          <w:sz w:val="36"/>
          <w:szCs w:val="36"/>
          <w:lang w:eastAsia="zh-CN"/>
        </w:rPr>
        <w:t>Discussion</w:t>
      </w:r>
    </w:p>
    <w:p w14:paraId="368F9613" w14:textId="04D6233A" w:rsidR="0061378C" w:rsidRDefault="006C620B" w:rsidP="00941B0C">
      <w:pPr>
        <w:pStyle w:val="a0"/>
        <w:spacing w:after="240"/>
        <w:rPr>
          <w:rFonts w:ascii="Times New Roman" w:hAnsi="Times New Roman" w:cs="Times New Roman"/>
          <w:lang w:val="en-GB"/>
        </w:rPr>
      </w:pPr>
      <w:r>
        <w:rPr>
          <w:rFonts w:ascii="Times New Roman" w:hAnsi="Times New Roman" w:cs="Times New Roman"/>
          <w:lang w:val="en-GB"/>
        </w:rPr>
        <w:t>For Type-2 capability, the following description</w:t>
      </w:r>
      <w:r w:rsidR="0061378C">
        <w:rPr>
          <w:rFonts w:ascii="Times New Roman" w:hAnsi="Times New Roman" w:cs="Times New Roman"/>
          <w:lang w:val="en-GB"/>
        </w:rPr>
        <w:t xml:space="preserve"> </w:t>
      </w:r>
      <w:r w:rsidR="0061378C">
        <w:rPr>
          <w:rFonts w:ascii="Times New Roman" w:hAnsi="Times New Roman" w:cs="Times New Roman" w:hint="eastAsia"/>
          <w:lang w:val="en-GB"/>
        </w:rPr>
        <w:t>which</w:t>
      </w:r>
      <w:r w:rsidR="0061378C">
        <w:rPr>
          <w:rFonts w:ascii="Times New Roman" w:hAnsi="Times New Roman" w:cs="Times New Roman"/>
          <w:lang w:val="en-GB"/>
        </w:rPr>
        <w:t xml:space="preserve"> </w:t>
      </w:r>
      <w:r w:rsidR="00280BF1">
        <w:rPr>
          <w:rFonts w:ascii="Times New Roman" w:hAnsi="Times New Roman" w:cs="Times New Roman"/>
          <w:lang w:val="en-GB"/>
        </w:rPr>
        <w:t xml:space="preserve">is </w:t>
      </w:r>
      <w:r w:rsidR="0061378C">
        <w:rPr>
          <w:rFonts w:ascii="Times New Roman" w:hAnsi="Times New Roman" w:cs="Times New Roman"/>
          <w:lang w:val="en-GB"/>
        </w:rPr>
        <w:t xml:space="preserve">intended for </w:t>
      </w:r>
      <w:r w:rsidR="00280BF1">
        <w:rPr>
          <w:rFonts w:ascii="Times New Roman" w:hAnsi="Times New Roman" w:cs="Times New Roman"/>
          <w:lang w:val="en-GB"/>
        </w:rPr>
        <w:t>“</w:t>
      </w:r>
      <w:r w:rsidR="0061378C">
        <w:rPr>
          <w:rFonts w:ascii="Times New Roman" w:hAnsi="Times New Roman" w:cs="Times New Roman"/>
          <w:lang w:val="en-GB"/>
        </w:rPr>
        <w:t>Type-2 supported UE shall also meet Type-1 requirements</w:t>
      </w:r>
      <w:r w:rsidR="00280BF1">
        <w:rPr>
          <w:rFonts w:ascii="Times New Roman" w:hAnsi="Times New Roman" w:cs="Times New Roman"/>
          <w:lang w:val="en-GB"/>
        </w:rPr>
        <w:t>”</w:t>
      </w:r>
      <w:r>
        <w:rPr>
          <w:rFonts w:ascii="Times New Roman" w:hAnsi="Times New Roman" w:cs="Times New Roman"/>
          <w:lang w:val="en-GB"/>
        </w:rPr>
        <w:t xml:space="preserve"> was added following Rel-18 RAN-P LS</w:t>
      </w:r>
      <w:r w:rsidR="0061378C">
        <w:rPr>
          <w:rFonts w:ascii="Times New Roman" w:hAnsi="Times New Roman" w:cs="Times New Roman"/>
          <w:lang w:val="en-GB"/>
        </w:rPr>
        <w:t xml:space="preserve"> </w:t>
      </w:r>
      <w:r>
        <w:rPr>
          <w:rFonts w:ascii="Times New Roman" w:hAnsi="Times New Roman" w:cs="Times New Roman"/>
          <w:lang w:val="en-GB"/>
        </w:rPr>
        <w:t>for NR-CA, while there is no similar description for EN-DC</w:t>
      </w:r>
      <w:r w:rsidR="00FB2C4B">
        <w:rPr>
          <w:rFonts w:ascii="Times New Roman" w:hAnsi="Times New Roman" w:cs="Times New Roman"/>
          <w:lang w:val="en-GB"/>
        </w:rPr>
        <w:t xml:space="preserve"> which was introduced in Rel-16</w:t>
      </w:r>
      <w:r>
        <w:rPr>
          <w:rFonts w:ascii="Times New Roman" w:hAnsi="Times New Roman" w:cs="Times New Roman"/>
          <w:lang w:val="en-GB"/>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C620B" w:rsidRPr="00414DF9" w14:paraId="2643D92E" w14:textId="77777777" w:rsidTr="00F274EA">
        <w:trPr>
          <w:cantSplit/>
          <w:tblHeader/>
        </w:trPr>
        <w:tc>
          <w:tcPr>
            <w:tcW w:w="6917" w:type="dxa"/>
          </w:tcPr>
          <w:p w14:paraId="1D3F91C4" w14:textId="77777777" w:rsidR="006C620B" w:rsidRPr="00414DF9" w:rsidRDefault="006C620B" w:rsidP="00F274EA">
            <w:pPr>
              <w:pStyle w:val="TAL"/>
              <w:rPr>
                <w:b/>
                <w:bCs/>
                <w:i/>
                <w:iCs/>
              </w:rPr>
            </w:pPr>
            <w:r w:rsidRPr="00414DF9">
              <w:rPr>
                <w:b/>
                <w:bCs/>
                <w:i/>
                <w:iCs/>
              </w:rPr>
              <w:t>intraBandNR-CA-non-collocated-r18</w:t>
            </w:r>
          </w:p>
          <w:p w14:paraId="2AC7DF3A" w14:textId="77777777" w:rsidR="006C620B" w:rsidRPr="00414DF9" w:rsidRDefault="006C620B" w:rsidP="00F274EA">
            <w:pPr>
              <w:keepNext/>
              <w:rPr>
                <w:rFonts w:ascii="Arial" w:hAnsi="Arial" w:cs="Arial"/>
                <w:sz w:val="18"/>
                <w:szCs w:val="18"/>
                <w:lang w:eastAsia="en-US"/>
              </w:rPr>
            </w:pPr>
            <w:r w:rsidRPr="00414DF9">
              <w:rPr>
                <w:rFonts w:ascii="Arial" w:hAnsi="Arial" w:cs="Arial"/>
                <w:sz w:val="18"/>
                <w:szCs w:val="18"/>
                <w:lang w:eastAsia="en-US"/>
              </w:rPr>
              <w:t xml:space="preserve">Indicates whether the UE supports </w:t>
            </w:r>
            <w:r w:rsidRPr="00414DF9">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414DF9">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50CB7170" w14:textId="77777777" w:rsidR="006C620B" w:rsidRPr="00414DF9" w:rsidRDefault="006C620B" w:rsidP="00F274EA">
            <w:pPr>
              <w:keepNext/>
              <w:rPr>
                <w:rFonts w:ascii="Arial" w:eastAsia="MS PGothic" w:hAnsi="Arial" w:cs="Arial"/>
                <w:sz w:val="18"/>
                <w:szCs w:val="18"/>
                <w:lang w:eastAsia="en-US"/>
              </w:rPr>
            </w:pPr>
          </w:p>
          <w:p w14:paraId="27CBA676" w14:textId="77777777" w:rsidR="006C620B" w:rsidRPr="00414DF9" w:rsidRDefault="006C620B" w:rsidP="00F274EA">
            <w:pPr>
              <w:pStyle w:val="TAL"/>
              <w:rPr>
                <w:b/>
                <w:bCs/>
                <w:i/>
                <w:iCs/>
              </w:rPr>
            </w:pPr>
            <w:r w:rsidRPr="00EE6549">
              <w:rPr>
                <w:rFonts w:cs="Arial"/>
                <w:szCs w:val="18"/>
                <w:highlight w:val="cyan"/>
                <w:lang w:eastAsia="en-US"/>
              </w:rPr>
              <w:t xml:space="preserve">A UE supporting this feature shall </w:t>
            </w:r>
            <w:r w:rsidRPr="00EE6549">
              <w:rPr>
                <w:rFonts w:cs="Arial"/>
                <w:szCs w:val="18"/>
                <w:highlight w:val="cyan"/>
              </w:rPr>
              <w:t xml:space="preserve">also </w:t>
            </w:r>
            <w:r w:rsidRPr="00EE6549">
              <w:rPr>
                <w:rFonts w:cs="Arial"/>
                <w:szCs w:val="18"/>
                <w:highlight w:val="cyan"/>
                <w:lang w:eastAsia="en-US"/>
              </w:rPr>
              <w:t xml:space="preserve">support </w:t>
            </w:r>
            <w:proofErr w:type="gramStart"/>
            <w:r w:rsidRPr="00EE6549">
              <w:rPr>
                <w:rFonts w:cs="Arial"/>
                <w:szCs w:val="18"/>
                <w:highlight w:val="cyan"/>
                <w:lang w:eastAsia="en-US"/>
              </w:rPr>
              <w:t>network controlled</w:t>
            </w:r>
            <w:proofErr w:type="gramEnd"/>
            <w:r w:rsidRPr="00EE6549">
              <w:rPr>
                <w:rFonts w:cs="Arial"/>
                <w:szCs w:val="18"/>
                <w:highlight w:val="cyan"/>
                <w:lang w:eastAsia="en-US"/>
              </w:rPr>
              <w:t xml:space="preserve"> indication of the MTTD/MRTD and RF requirements by </w:t>
            </w:r>
            <w:r w:rsidRPr="00EE6549">
              <w:rPr>
                <w:rFonts w:cs="Arial"/>
                <w:i/>
                <w:iCs/>
                <w:szCs w:val="18"/>
                <w:highlight w:val="cyan"/>
                <w:lang w:eastAsia="en-US"/>
              </w:rPr>
              <w:t>nonCollocatedTypeNR-CA-r18</w:t>
            </w:r>
            <w:r w:rsidRPr="00EE6549">
              <w:rPr>
                <w:rFonts w:cs="Arial"/>
                <w:szCs w:val="18"/>
                <w:highlight w:val="cyan"/>
                <w:lang w:eastAsia="en-US"/>
              </w:rPr>
              <w:t xml:space="preserve"> for intra-band non-collocated NR-CA, as defined in TS 38.331 [9].</w:t>
            </w:r>
          </w:p>
        </w:tc>
        <w:tc>
          <w:tcPr>
            <w:tcW w:w="709" w:type="dxa"/>
          </w:tcPr>
          <w:p w14:paraId="4ABDCF5D" w14:textId="77777777" w:rsidR="006C620B" w:rsidRPr="00414DF9" w:rsidRDefault="006C620B" w:rsidP="00F274EA">
            <w:pPr>
              <w:pStyle w:val="TAL"/>
              <w:jc w:val="center"/>
            </w:pPr>
            <w:r w:rsidRPr="00414DF9">
              <w:t>BC</w:t>
            </w:r>
          </w:p>
        </w:tc>
        <w:tc>
          <w:tcPr>
            <w:tcW w:w="567" w:type="dxa"/>
          </w:tcPr>
          <w:p w14:paraId="6EC8FC19" w14:textId="77777777" w:rsidR="006C620B" w:rsidRPr="00414DF9" w:rsidRDefault="006C620B" w:rsidP="00F274EA">
            <w:pPr>
              <w:pStyle w:val="TAL"/>
              <w:jc w:val="center"/>
            </w:pPr>
            <w:r w:rsidRPr="00414DF9">
              <w:t>No</w:t>
            </w:r>
          </w:p>
        </w:tc>
        <w:tc>
          <w:tcPr>
            <w:tcW w:w="709" w:type="dxa"/>
          </w:tcPr>
          <w:p w14:paraId="2F7C38B4" w14:textId="77777777" w:rsidR="006C620B" w:rsidRPr="00414DF9" w:rsidRDefault="006C620B" w:rsidP="00F274EA">
            <w:pPr>
              <w:pStyle w:val="TAL"/>
              <w:jc w:val="center"/>
              <w:rPr>
                <w:bCs/>
                <w:iCs/>
              </w:rPr>
            </w:pPr>
            <w:r w:rsidRPr="00414DF9">
              <w:rPr>
                <w:bCs/>
                <w:iCs/>
              </w:rPr>
              <w:t>N/A</w:t>
            </w:r>
          </w:p>
        </w:tc>
        <w:tc>
          <w:tcPr>
            <w:tcW w:w="728" w:type="dxa"/>
          </w:tcPr>
          <w:p w14:paraId="4B982157" w14:textId="77777777" w:rsidR="006C620B" w:rsidRPr="00414DF9" w:rsidRDefault="006C620B" w:rsidP="00F274EA">
            <w:pPr>
              <w:pStyle w:val="TAL"/>
              <w:jc w:val="center"/>
              <w:rPr>
                <w:bCs/>
                <w:iCs/>
              </w:rPr>
            </w:pPr>
            <w:r w:rsidRPr="00414DF9">
              <w:rPr>
                <w:bCs/>
                <w:iCs/>
              </w:rPr>
              <w:t>FR1 only</w:t>
            </w:r>
          </w:p>
        </w:tc>
      </w:tr>
    </w:tbl>
    <w:p w14:paraId="3655467A" w14:textId="3E22DD53" w:rsidR="00913720" w:rsidRDefault="00913720" w:rsidP="00913720">
      <w:pPr>
        <w:pStyle w:val="a0"/>
        <w:rPr>
          <w:rFonts w:ascii="Times New Roman" w:hAnsi="Times New Roman" w:cs="Times New Roman"/>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1378C" w:rsidRPr="00414DF9" w14:paraId="58F317A1" w14:textId="77777777" w:rsidTr="00F274EA">
        <w:trPr>
          <w:cantSplit/>
          <w:tblHeader/>
        </w:trPr>
        <w:tc>
          <w:tcPr>
            <w:tcW w:w="6917" w:type="dxa"/>
          </w:tcPr>
          <w:p w14:paraId="251CB06E" w14:textId="77777777" w:rsidR="0061378C" w:rsidRPr="00414DF9" w:rsidRDefault="0061378C" w:rsidP="00F274EA">
            <w:pPr>
              <w:pStyle w:val="TAL"/>
            </w:pPr>
            <w:r w:rsidRPr="00414DF9">
              <w:rPr>
                <w:b/>
                <w:bCs/>
                <w:i/>
                <w:iCs/>
              </w:rPr>
              <w:lastRenderedPageBreak/>
              <w:t>interBandMRDC-WithOverlapDL-Bands-r16</w:t>
            </w:r>
          </w:p>
          <w:p w14:paraId="58A93A09" w14:textId="77777777" w:rsidR="0061378C" w:rsidRPr="00414DF9" w:rsidRDefault="0061378C" w:rsidP="00F274EA">
            <w:pPr>
              <w:pStyle w:val="TAL"/>
            </w:pPr>
            <w:r w:rsidRPr="00414DF9">
              <w:t xml:space="preserve">Indicates whether the UE supports </w:t>
            </w:r>
            <w:r w:rsidRPr="00414DF9">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414DF9">
              <w:t xml:space="preserve">If the capability is not reported, the UE </w:t>
            </w:r>
            <w:r w:rsidRPr="00414DF9">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6F244F72" w14:textId="77777777" w:rsidR="0061378C" w:rsidRPr="00414DF9" w:rsidRDefault="0061378C" w:rsidP="00F274EA">
            <w:pPr>
              <w:pStyle w:val="TAL"/>
              <w:jc w:val="center"/>
            </w:pPr>
            <w:r w:rsidRPr="00414DF9">
              <w:t>BC</w:t>
            </w:r>
          </w:p>
        </w:tc>
        <w:tc>
          <w:tcPr>
            <w:tcW w:w="567" w:type="dxa"/>
          </w:tcPr>
          <w:p w14:paraId="5F08C2FF" w14:textId="77777777" w:rsidR="0061378C" w:rsidRPr="00414DF9" w:rsidRDefault="0061378C" w:rsidP="00F274EA">
            <w:pPr>
              <w:pStyle w:val="TAL"/>
              <w:jc w:val="center"/>
            </w:pPr>
            <w:r w:rsidRPr="00414DF9">
              <w:t>No</w:t>
            </w:r>
          </w:p>
        </w:tc>
        <w:tc>
          <w:tcPr>
            <w:tcW w:w="709" w:type="dxa"/>
          </w:tcPr>
          <w:p w14:paraId="6E2D90C4" w14:textId="77777777" w:rsidR="0061378C" w:rsidRPr="00414DF9" w:rsidRDefault="0061378C" w:rsidP="00F274EA">
            <w:pPr>
              <w:pStyle w:val="TAL"/>
              <w:jc w:val="center"/>
              <w:rPr>
                <w:bCs/>
                <w:iCs/>
              </w:rPr>
            </w:pPr>
            <w:r w:rsidRPr="00414DF9">
              <w:rPr>
                <w:bCs/>
                <w:iCs/>
              </w:rPr>
              <w:t>N/A</w:t>
            </w:r>
          </w:p>
        </w:tc>
        <w:tc>
          <w:tcPr>
            <w:tcW w:w="728" w:type="dxa"/>
          </w:tcPr>
          <w:p w14:paraId="6517B120" w14:textId="77777777" w:rsidR="0061378C" w:rsidRPr="00414DF9" w:rsidRDefault="0061378C" w:rsidP="00F274EA">
            <w:pPr>
              <w:pStyle w:val="TAL"/>
              <w:jc w:val="center"/>
              <w:rPr>
                <w:bCs/>
                <w:iCs/>
              </w:rPr>
            </w:pPr>
            <w:r w:rsidRPr="00414DF9">
              <w:rPr>
                <w:bCs/>
                <w:iCs/>
              </w:rPr>
              <w:t>FR1 only</w:t>
            </w:r>
          </w:p>
        </w:tc>
      </w:tr>
    </w:tbl>
    <w:p w14:paraId="007D8812" w14:textId="3D7D2EDE" w:rsidR="00913720" w:rsidRDefault="00913720" w:rsidP="0017004A">
      <w:pPr>
        <w:rPr>
          <w:rFonts w:ascii="Times New Roman" w:hAnsi="Times New Roman" w:cs="Times New Roman"/>
        </w:rPr>
      </w:pPr>
    </w:p>
    <w:p w14:paraId="2CEB26EE" w14:textId="5F4A31FF" w:rsidR="00941B0C" w:rsidRDefault="00941B0C" w:rsidP="00941B0C">
      <w:pPr>
        <w:pStyle w:val="a0"/>
        <w:rPr>
          <w:rFonts w:ascii="Times New Roman" w:hAnsi="Times New Roman" w:cs="Times New Roman"/>
          <w:lang w:val="en-GB"/>
        </w:rPr>
      </w:pPr>
      <w:r>
        <w:rPr>
          <w:rFonts w:ascii="Times New Roman" w:hAnsi="Times New Roman" w:cs="Times New Roman"/>
          <w:lang w:val="en-GB"/>
        </w:rPr>
        <w:t xml:space="preserve">Similar point should be discussed for Type-4 </w:t>
      </w:r>
      <w:r w:rsidR="00FB5DEF">
        <w:rPr>
          <w:rFonts w:ascii="Times New Roman" w:hAnsi="Times New Roman" w:cs="Times New Roman"/>
          <w:lang w:val="en-GB"/>
        </w:rPr>
        <w:t>as well</w:t>
      </w:r>
      <w:r>
        <w:rPr>
          <w:rFonts w:ascii="Times New Roman" w:hAnsi="Times New Roman" w:cs="Times New Roman"/>
          <w:lang w:val="en-GB"/>
        </w:rPr>
        <w:t>.</w:t>
      </w:r>
    </w:p>
    <w:p w14:paraId="7BFFF537" w14:textId="10401F96" w:rsidR="00941B0C" w:rsidRDefault="00941B0C" w:rsidP="00941B0C">
      <w:pPr>
        <w:pStyle w:val="a0"/>
        <w:rPr>
          <w:rFonts w:ascii="Times New Roman" w:hAnsi="Times New Roman" w:cs="Times New Roman"/>
          <w:b/>
          <w:bCs/>
          <w:i/>
          <w:iCs/>
          <w:lang w:val="en-GB"/>
        </w:rPr>
      </w:pPr>
      <w:r w:rsidRPr="00941B0C">
        <w:rPr>
          <w:rFonts w:ascii="Times New Roman" w:hAnsi="Times New Roman" w:cs="Times New Roman" w:hint="eastAsia"/>
          <w:b/>
          <w:bCs/>
          <w:i/>
          <w:iCs/>
          <w:lang w:val="en-GB"/>
        </w:rPr>
        <w:t>P</w:t>
      </w:r>
      <w:r w:rsidRPr="00941B0C">
        <w:rPr>
          <w:rFonts w:ascii="Times New Roman" w:hAnsi="Times New Roman" w:cs="Times New Roman"/>
          <w:b/>
          <w:bCs/>
          <w:i/>
          <w:iCs/>
          <w:lang w:val="en-GB"/>
        </w:rPr>
        <w:t>roposal</w:t>
      </w:r>
      <w:r>
        <w:rPr>
          <w:rFonts w:ascii="Times New Roman" w:hAnsi="Times New Roman" w:cs="Times New Roman"/>
          <w:b/>
          <w:bCs/>
          <w:i/>
          <w:iCs/>
          <w:lang w:val="en-GB"/>
        </w:rPr>
        <w:t xml:space="preserve"> 1</w:t>
      </w:r>
      <w:r w:rsidRPr="00941B0C">
        <w:rPr>
          <w:rFonts w:ascii="Times New Roman" w:hAnsi="Times New Roman" w:cs="Times New Roman"/>
          <w:b/>
          <w:bCs/>
          <w:i/>
          <w:iCs/>
          <w:lang w:val="en-GB"/>
        </w:rPr>
        <w:t xml:space="preserve">: </w:t>
      </w:r>
      <w:r>
        <w:rPr>
          <w:rFonts w:ascii="Times New Roman" w:hAnsi="Times New Roman" w:cs="Times New Roman"/>
          <w:b/>
          <w:bCs/>
          <w:i/>
          <w:iCs/>
          <w:lang w:val="en-GB"/>
        </w:rPr>
        <w:t>RAN4 to discuss if Type-4 supported UE shall also meet Type-1 requirements, and its applicability</w:t>
      </w:r>
      <w:r w:rsidR="003B48CB">
        <w:rPr>
          <w:rFonts w:ascii="Times New Roman" w:hAnsi="Times New Roman" w:cs="Times New Roman"/>
          <w:b/>
          <w:bCs/>
          <w:i/>
          <w:iCs/>
          <w:lang w:val="en-GB"/>
        </w:rPr>
        <w:t xml:space="preserve"> </w:t>
      </w:r>
      <w:r w:rsidR="00FB2C4B">
        <w:rPr>
          <w:rFonts w:ascii="Times New Roman" w:hAnsi="Times New Roman" w:cs="Times New Roman"/>
          <w:b/>
          <w:bCs/>
          <w:i/>
          <w:iCs/>
          <w:lang w:val="en-GB"/>
        </w:rPr>
        <w:t>(i.e., for NR-CA and/or EN-DC?)</w:t>
      </w:r>
      <w:r>
        <w:rPr>
          <w:rFonts w:ascii="Times New Roman" w:hAnsi="Times New Roman" w:cs="Times New Roman"/>
          <w:b/>
          <w:bCs/>
          <w:i/>
          <w:iCs/>
          <w:lang w:val="en-GB"/>
        </w:rPr>
        <w:t>.</w:t>
      </w:r>
    </w:p>
    <w:p w14:paraId="4B72DA1F" w14:textId="77777777" w:rsidR="00B57592" w:rsidRDefault="00941B0C" w:rsidP="00941B0C">
      <w:pPr>
        <w:pStyle w:val="a0"/>
        <w:rPr>
          <w:rFonts w:ascii="Times New Roman" w:hAnsi="Times New Roman" w:cs="Times New Roman"/>
          <w:lang w:val="en-GB"/>
        </w:rPr>
      </w:pPr>
      <w:r w:rsidRPr="00941B0C">
        <w:rPr>
          <w:rFonts w:ascii="Times New Roman" w:hAnsi="Times New Roman" w:cs="Times New Roman"/>
          <w:lang w:val="en-GB"/>
        </w:rPr>
        <w:t>Any agreements reached in this meeting</w:t>
      </w:r>
      <w:r>
        <w:rPr>
          <w:rFonts w:ascii="Times New Roman" w:hAnsi="Times New Roman" w:cs="Times New Roman"/>
          <w:lang w:val="en-GB"/>
        </w:rPr>
        <w:t xml:space="preserve"> should be delivered to RAN2 in a proper way. </w:t>
      </w:r>
      <w:r w:rsidR="005A12EA">
        <w:rPr>
          <w:rFonts w:ascii="Times New Roman" w:hAnsi="Times New Roman" w:cs="Times New Roman"/>
          <w:lang w:val="en-GB"/>
        </w:rPr>
        <w:t>Per RAN</w:t>
      </w:r>
      <w:r>
        <w:rPr>
          <w:rFonts w:ascii="Times New Roman" w:hAnsi="Times New Roman" w:cs="Times New Roman"/>
          <w:lang w:val="en-GB"/>
        </w:rPr>
        <w:t>2 LS</w:t>
      </w:r>
      <w:r w:rsidR="005A12EA">
        <w:rPr>
          <w:rFonts w:ascii="Times New Roman" w:hAnsi="Times New Roman" w:cs="Times New Roman"/>
          <w:lang w:val="en-GB"/>
        </w:rPr>
        <w:t xml:space="preserve"> </w:t>
      </w:r>
      <w:r>
        <w:rPr>
          <w:rFonts w:ascii="Times New Roman" w:hAnsi="Times New Roman" w:cs="Times New Roman"/>
          <w:lang w:val="en-GB"/>
        </w:rPr>
        <w:t>[2]</w:t>
      </w:r>
      <w:r w:rsidR="005A12EA">
        <w:rPr>
          <w:rFonts w:ascii="Times New Roman" w:hAnsi="Times New Roman" w:cs="Times New Roman"/>
          <w:lang w:val="en-GB"/>
        </w:rPr>
        <w:t xml:space="preserve"> on </w:t>
      </w:r>
      <w:r w:rsidR="005A12EA" w:rsidRPr="005A12EA">
        <w:rPr>
          <w:rFonts w:ascii="Times New Roman" w:hAnsi="Times New Roman" w:cs="Times New Roman"/>
          <w:lang w:val="en-GB"/>
        </w:rPr>
        <w:t xml:space="preserve">Rel-19 higher layer parameter and UE Feature, </w:t>
      </w:r>
      <w:r w:rsidR="00041B3A" w:rsidRPr="00041B3A">
        <w:rPr>
          <w:rFonts w:ascii="Times New Roman" w:hAnsi="Times New Roman" w:cs="Times New Roman"/>
          <w:lang w:val="en-GB"/>
        </w:rPr>
        <w:t>RAN2 prefer to receive the full UE feature list for the new UE capabilities rather than LS with no full information</w:t>
      </w:r>
      <w:r w:rsidR="00B57592">
        <w:rPr>
          <w:rFonts w:ascii="Times New Roman" w:hAnsi="Times New Roman" w:cs="Times New Roman"/>
          <w:lang w:val="en-GB"/>
        </w:rPr>
        <w:t xml:space="preserve">. </w:t>
      </w:r>
      <w:r w:rsidR="00B57592" w:rsidRPr="00B57592">
        <w:rPr>
          <w:rFonts w:ascii="Times New Roman" w:hAnsi="Times New Roman" w:cs="Times New Roman"/>
          <w:lang w:val="en-GB"/>
        </w:rPr>
        <w:t>RAN2 understands that RAN1 and RAN4 can still send early LSs to explain capabilities, but it is important that those capabilities are all captured in the feature list at the end.</w:t>
      </w:r>
    </w:p>
    <w:p w14:paraId="124E25E0" w14:textId="23B7C6B6" w:rsidR="005A12EA" w:rsidRPr="005A12EA" w:rsidRDefault="00B57592" w:rsidP="00941B0C">
      <w:pPr>
        <w:pStyle w:val="a0"/>
        <w:rPr>
          <w:rFonts w:ascii="Times New Roman" w:hAnsi="Times New Roman" w:cs="Times New Roman"/>
          <w:lang w:val="en-GB"/>
        </w:rPr>
      </w:pPr>
      <w:r>
        <w:rPr>
          <w:rFonts w:ascii="Times New Roman" w:hAnsi="Times New Roman" w:cs="Times New Roman"/>
          <w:lang w:val="en-GB"/>
        </w:rPr>
        <w:t>With above, w</w:t>
      </w:r>
      <w:r w:rsidR="005A12EA">
        <w:rPr>
          <w:rFonts w:ascii="Times New Roman" w:hAnsi="Times New Roman" w:cs="Times New Roman"/>
          <w:lang w:val="en-GB"/>
        </w:rPr>
        <w:t>e think any agreement reached relevant to Proposal 1 can be included in the feature list RAN4 LS to RAN2, so RAN2 can update their CRs based on full UE feature list for this capability.</w:t>
      </w:r>
    </w:p>
    <w:p w14:paraId="067BDDEF" w14:textId="021C0846" w:rsidR="0061378C" w:rsidRPr="005A12EA" w:rsidRDefault="005A12EA" w:rsidP="005A12EA">
      <w:pPr>
        <w:pStyle w:val="a0"/>
        <w:rPr>
          <w:rFonts w:ascii="Times New Roman" w:hAnsi="Times New Roman" w:cs="Times New Roman"/>
          <w:b/>
          <w:bCs/>
          <w:i/>
          <w:iCs/>
          <w:lang w:val="en-GB"/>
        </w:rPr>
      </w:pPr>
      <w:r w:rsidRPr="005A12EA">
        <w:rPr>
          <w:rFonts w:ascii="Times New Roman" w:hAnsi="Times New Roman" w:cs="Times New Roman" w:hint="eastAsia"/>
          <w:b/>
          <w:bCs/>
          <w:i/>
          <w:iCs/>
          <w:lang w:val="en-GB"/>
        </w:rPr>
        <w:t>P</w:t>
      </w:r>
      <w:r w:rsidRPr="005A12EA">
        <w:rPr>
          <w:rFonts w:ascii="Times New Roman" w:hAnsi="Times New Roman" w:cs="Times New Roman"/>
          <w:b/>
          <w:bCs/>
          <w:i/>
          <w:iCs/>
          <w:lang w:val="en-GB"/>
        </w:rPr>
        <w:t xml:space="preserve">roposal 2: The agreement reached </w:t>
      </w:r>
      <w:r>
        <w:rPr>
          <w:rFonts w:ascii="Times New Roman" w:hAnsi="Times New Roman" w:cs="Times New Roman"/>
          <w:b/>
          <w:bCs/>
          <w:i/>
          <w:iCs/>
          <w:lang w:val="en-GB"/>
        </w:rPr>
        <w:t xml:space="preserve">on </w:t>
      </w:r>
      <w:r w:rsidRPr="005A12EA">
        <w:rPr>
          <w:rFonts w:ascii="Times New Roman" w:hAnsi="Times New Roman" w:cs="Times New Roman"/>
          <w:b/>
          <w:bCs/>
          <w:i/>
          <w:iCs/>
          <w:lang w:val="en-GB"/>
        </w:rPr>
        <w:t>Proposal 1</w:t>
      </w:r>
      <w:r>
        <w:rPr>
          <w:rFonts w:ascii="Times New Roman" w:hAnsi="Times New Roman" w:cs="Times New Roman"/>
          <w:b/>
          <w:bCs/>
          <w:i/>
          <w:iCs/>
          <w:lang w:val="en-GB"/>
        </w:rPr>
        <w:t xml:space="preserve"> can be included in RAN4 feature list LS to RAN2</w:t>
      </w:r>
      <w:r w:rsidR="00F651B0">
        <w:rPr>
          <w:rFonts w:ascii="Times New Roman" w:hAnsi="Times New Roman" w:cs="Times New Roman"/>
          <w:b/>
          <w:bCs/>
          <w:i/>
          <w:iCs/>
          <w:lang w:val="en-GB"/>
        </w:rPr>
        <w:t>.</w:t>
      </w: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5A3162BA" w14:textId="0608E8F8" w:rsidR="00B57592" w:rsidRDefault="00B57592" w:rsidP="00B57592">
      <w:pPr>
        <w:pStyle w:val="a0"/>
        <w:rPr>
          <w:rFonts w:ascii="Times New Roman" w:hAnsi="Times New Roman" w:cs="Times New Roman"/>
          <w:b/>
          <w:bCs/>
          <w:i/>
          <w:iCs/>
          <w:lang w:val="en-GB"/>
        </w:rPr>
      </w:pPr>
      <w:r w:rsidRPr="00941B0C">
        <w:rPr>
          <w:rFonts w:ascii="Times New Roman" w:hAnsi="Times New Roman" w:cs="Times New Roman" w:hint="eastAsia"/>
          <w:b/>
          <w:bCs/>
          <w:i/>
          <w:iCs/>
          <w:lang w:val="en-GB"/>
        </w:rPr>
        <w:t>P</w:t>
      </w:r>
      <w:r w:rsidRPr="00941B0C">
        <w:rPr>
          <w:rFonts w:ascii="Times New Roman" w:hAnsi="Times New Roman" w:cs="Times New Roman"/>
          <w:b/>
          <w:bCs/>
          <w:i/>
          <w:iCs/>
          <w:lang w:val="en-GB"/>
        </w:rPr>
        <w:t>roposal</w:t>
      </w:r>
      <w:r>
        <w:rPr>
          <w:rFonts w:ascii="Times New Roman" w:hAnsi="Times New Roman" w:cs="Times New Roman"/>
          <w:b/>
          <w:bCs/>
          <w:i/>
          <w:iCs/>
          <w:lang w:val="en-GB"/>
        </w:rPr>
        <w:t xml:space="preserve"> 1</w:t>
      </w:r>
      <w:r w:rsidRPr="00941B0C">
        <w:rPr>
          <w:rFonts w:ascii="Times New Roman" w:hAnsi="Times New Roman" w:cs="Times New Roman"/>
          <w:b/>
          <w:bCs/>
          <w:i/>
          <w:iCs/>
          <w:lang w:val="en-GB"/>
        </w:rPr>
        <w:t xml:space="preserve">: </w:t>
      </w:r>
      <w:r>
        <w:rPr>
          <w:rFonts w:ascii="Times New Roman" w:hAnsi="Times New Roman" w:cs="Times New Roman"/>
          <w:b/>
          <w:bCs/>
          <w:i/>
          <w:iCs/>
          <w:lang w:val="en-GB"/>
        </w:rPr>
        <w:t xml:space="preserve">RAN4 to discuss if Type-4 supported UE shall also meet Type-1 requirements, and its </w:t>
      </w:r>
      <w:proofErr w:type="gramStart"/>
      <w:r>
        <w:rPr>
          <w:rFonts w:ascii="Times New Roman" w:hAnsi="Times New Roman" w:cs="Times New Roman"/>
          <w:b/>
          <w:bCs/>
          <w:i/>
          <w:iCs/>
          <w:lang w:val="en-GB"/>
        </w:rPr>
        <w:t>applicability</w:t>
      </w:r>
      <w:r w:rsidR="003B48CB">
        <w:rPr>
          <w:rFonts w:ascii="Times New Roman" w:hAnsi="Times New Roman" w:cs="Times New Roman"/>
          <w:b/>
          <w:bCs/>
          <w:i/>
          <w:iCs/>
          <w:lang w:val="en-GB"/>
        </w:rPr>
        <w:t>(</w:t>
      </w:r>
      <w:proofErr w:type="gramEnd"/>
      <w:r w:rsidR="003B48CB">
        <w:rPr>
          <w:rFonts w:ascii="Times New Roman" w:hAnsi="Times New Roman" w:cs="Times New Roman"/>
          <w:b/>
          <w:bCs/>
          <w:i/>
          <w:iCs/>
          <w:lang w:val="en-GB"/>
        </w:rPr>
        <w:t>i.e., for NR-CA and/or EN-DC?)</w:t>
      </w:r>
      <w:r>
        <w:rPr>
          <w:rFonts w:ascii="Times New Roman" w:hAnsi="Times New Roman" w:cs="Times New Roman"/>
          <w:b/>
          <w:bCs/>
          <w:i/>
          <w:iCs/>
          <w:lang w:val="en-GB"/>
        </w:rPr>
        <w:t>.</w:t>
      </w:r>
    </w:p>
    <w:p w14:paraId="516456E1" w14:textId="77777777" w:rsidR="00B57592" w:rsidRPr="005A12EA" w:rsidRDefault="00B57592" w:rsidP="00B57592">
      <w:pPr>
        <w:pStyle w:val="a0"/>
        <w:rPr>
          <w:rFonts w:ascii="Times New Roman" w:hAnsi="Times New Roman" w:cs="Times New Roman"/>
          <w:b/>
          <w:bCs/>
          <w:i/>
          <w:iCs/>
          <w:lang w:val="en-GB"/>
        </w:rPr>
      </w:pPr>
      <w:r w:rsidRPr="005A12EA">
        <w:rPr>
          <w:rFonts w:ascii="Times New Roman" w:hAnsi="Times New Roman" w:cs="Times New Roman" w:hint="eastAsia"/>
          <w:b/>
          <w:bCs/>
          <w:i/>
          <w:iCs/>
          <w:lang w:val="en-GB"/>
        </w:rPr>
        <w:t>P</w:t>
      </w:r>
      <w:r w:rsidRPr="005A12EA">
        <w:rPr>
          <w:rFonts w:ascii="Times New Roman" w:hAnsi="Times New Roman" w:cs="Times New Roman"/>
          <w:b/>
          <w:bCs/>
          <w:i/>
          <w:iCs/>
          <w:lang w:val="en-GB"/>
        </w:rPr>
        <w:t xml:space="preserve">roposal 2: The agreement reached </w:t>
      </w:r>
      <w:r>
        <w:rPr>
          <w:rFonts w:ascii="Times New Roman" w:hAnsi="Times New Roman" w:cs="Times New Roman"/>
          <w:b/>
          <w:bCs/>
          <w:i/>
          <w:iCs/>
          <w:lang w:val="en-GB"/>
        </w:rPr>
        <w:t xml:space="preserve">on </w:t>
      </w:r>
      <w:r w:rsidRPr="005A12EA">
        <w:rPr>
          <w:rFonts w:ascii="Times New Roman" w:hAnsi="Times New Roman" w:cs="Times New Roman"/>
          <w:b/>
          <w:bCs/>
          <w:i/>
          <w:iCs/>
          <w:lang w:val="en-GB"/>
        </w:rPr>
        <w:t>Proposal 1</w:t>
      </w:r>
      <w:r>
        <w:rPr>
          <w:rFonts w:ascii="Times New Roman" w:hAnsi="Times New Roman" w:cs="Times New Roman"/>
          <w:b/>
          <w:bCs/>
          <w:i/>
          <w:iCs/>
          <w:lang w:val="en-GB"/>
        </w:rPr>
        <w:t xml:space="preserve"> can be included in RAN4 feature list LS to RAN2.</w:t>
      </w:r>
    </w:p>
    <w:bookmarkEnd w:id="2"/>
    <w:bookmarkEnd w:id="3"/>
    <w:p w14:paraId="529F968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3E068360" w:rsidR="00E02EF7" w:rsidRDefault="00BD5283" w:rsidP="0068683C">
      <w:r>
        <w:rPr>
          <w:rFonts w:hint="eastAsia"/>
        </w:rPr>
        <w:t>[</w:t>
      </w:r>
      <w:r>
        <w:t xml:space="preserve">1] </w:t>
      </w:r>
      <w:r w:rsidR="006C620B" w:rsidRPr="006C620B">
        <w:t>R4-2505161</w:t>
      </w:r>
      <w:r w:rsidR="006C620B">
        <w:t>,</w:t>
      </w:r>
      <w:r w:rsidR="006C620B" w:rsidRPr="006C620B">
        <w:t xml:space="preserve"> LS to RAN2 on Type-4 for non-collocated deployment</w:t>
      </w:r>
      <w:r w:rsidR="006C620B">
        <w:rPr>
          <w:rFonts w:hint="eastAsia"/>
        </w:rPr>
        <w:t>,</w:t>
      </w:r>
      <w:r w:rsidR="006C620B">
        <w:t xml:space="preserve"> Samsung, RAN4#114bis</w:t>
      </w:r>
    </w:p>
    <w:p w14:paraId="10267D13" w14:textId="177299B6" w:rsidR="007F3822" w:rsidRPr="00386A9C" w:rsidRDefault="007F3822" w:rsidP="0068683C">
      <w:r>
        <w:t>[2]</w:t>
      </w:r>
      <w:r w:rsidR="0003220D">
        <w:t xml:space="preserve"> </w:t>
      </w:r>
      <w:r w:rsidR="00941B0C" w:rsidRPr="00386A9C">
        <w:t>R2-2503180, LS on Rel-19 higher layer parameter and UE Feature, Xiaomi, RAN2#129bis</w:t>
      </w: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6685C" w14:textId="77777777" w:rsidR="00002973" w:rsidRDefault="00002973" w:rsidP="00AE6838">
      <w:r>
        <w:separator/>
      </w:r>
    </w:p>
  </w:endnote>
  <w:endnote w:type="continuationSeparator" w:id="0">
    <w:p w14:paraId="726FE050" w14:textId="77777777" w:rsidR="00002973" w:rsidRDefault="0000297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512E" w14:textId="77777777" w:rsidR="00002973" w:rsidRDefault="00002973" w:rsidP="00AE6838">
      <w:r>
        <w:separator/>
      </w:r>
    </w:p>
  </w:footnote>
  <w:footnote w:type="continuationSeparator" w:id="0">
    <w:p w14:paraId="5BF40C42" w14:textId="77777777" w:rsidR="00002973" w:rsidRDefault="0000297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0"/>
  </w:num>
  <w:num w:numId="10">
    <w:abstractNumId w:val="9"/>
  </w:num>
  <w:num w:numId="11">
    <w:abstractNumId w:val="10"/>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2973"/>
    <w:rsid w:val="0003220D"/>
    <w:rsid w:val="00041B3A"/>
    <w:rsid w:val="000477D2"/>
    <w:rsid w:val="00074221"/>
    <w:rsid w:val="0009285D"/>
    <w:rsid w:val="000D531E"/>
    <w:rsid w:val="00114EF2"/>
    <w:rsid w:val="0017004A"/>
    <w:rsid w:val="001803ED"/>
    <w:rsid w:val="001A0230"/>
    <w:rsid w:val="001B31E9"/>
    <w:rsid w:val="001D0180"/>
    <w:rsid w:val="001D1DF2"/>
    <w:rsid w:val="002616BB"/>
    <w:rsid w:val="00264F00"/>
    <w:rsid w:val="00280BF1"/>
    <w:rsid w:val="002869B3"/>
    <w:rsid w:val="002C0B7E"/>
    <w:rsid w:val="002C52D9"/>
    <w:rsid w:val="0035560F"/>
    <w:rsid w:val="003833C3"/>
    <w:rsid w:val="00385DF3"/>
    <w:rsid w:val="00386A9C"/>
    <w:rsid w:val="003A40AE"/>
    <w:rsid w:val="003B48CB"/>
    <w:rsid w:val="003D2AF4"/>
    <w:rsid w:val="003E77B7"/>
    <w:rsid w:val="004146E7"/>
    <w:rsid w:val="00433588"/>
    <w:rsid w:val="0045509F"/>
    <w:rsid w:val="004A6A4E"/>
    <w:rsid w:val="004B4281"/>
    <w:rsid w:val="004D0DE9"/>
    <w:rsid w:val="004D111D"/>
    <w:rsid w:val="004E6653"/>
    <w:rsid w:val="004F2FBA"/>
    <w:rsid w:val="00500037"/>
    <w:rsid w:val="00515E52"/>
    <w:rsid w:val="00553B56"/>
    <w:rsid w:val="005549B4"/>
    <w:rsid w:val="00586610"/>
    <w:rsid w:val="00590FE2"/>
    <w:rsid w:val="005A12EA"/>
    <w:rsid w:val="005A3978"/>
    <w:rsid w:val="00603011"/>
    <w:rsid w:val="0061378C"/>
    <w:rsid w:val="00652593"/>
    <w:rsid w:val="006707AE"/>
    <w:rsid w:val="0068683C"/>
    <w:rsid w:val="006A3AED"/>
    <w:rsid w:val="006C620B"/>
    <w:rsid w:val="0072787B"/>
    <w:rsid w:val="0073421E"/>
    <w:rsid w:val="00775220"/>
    <w:rsid w:val="007B2751"/>
    <w:rsid w:val="007B5E4F"/>
    <w:rsid w:val="007C5EFC"/>
    <w:rsid w:val="007D2F06"/>
    <w:rsid w:val="007F3822"/>
    <w:rsid w:val="00803CCC"/>
    <w:rsid w:val="00806ECC"/>
    <w:rsid w:val="00820D96"/>
    <w:rsid w:val="00844C33"/>
    <w:rsid w:val="008670EA"/>
    <w:rsid w:val="008768B5"/>
    <w:rsid w:val="008919FE"/>
    <w:rsid w:val="008B004C"/>
    <w:rsid w:val="008F4A5A"/>
    <w:rsid w:val="00904468"/>
    <w:rsid w:val="00913720"/>
    <w:rsid w:val="00916289"/>
    <w:rsid w:val="00927E4C"/>
    <w:rsid w:val="009327E0"/>
    <w:rsid w:val="00941B0C"/>
    <w:rsid w:val="0094230D"/>
    <w:rsid w:val="009A5791"/>
    <w:rsid w:val="009B7CF3"/>
    <w:rsid w:val="009E2895"/>
    <w:rsid w:val="009F4884"/>
    <w:rsid w:val="00A600B8"/>
    <w:rsid w:val="00A809E1"/>
    <w:rsid w:val="00A8184D"/>
    <w:rsid w:val="00AE09C5"/>
    <w:rsid w:val="00AE6838"/>
    <w:rsid w:val="00AF7A56"/>
    <w:rsid w:val="00B04623"/>
    <w:rsid w:val="00B15C84"/>
    <w:rsid w:val="00B1647B"/>
    <w:rsid w:val="00B50A2C"/>
    <w:rsid w:val="00B521EC"/>
    <w:rsid w:val="00B5463B"/>
    <w:rsid w:val="00B550BC"/>
    <w:rsid w:val="00B57592"/>
    <w:rsid w:val="00BB50B0"/>
    <w:rsid w:val="00BC4A14"/>
    <w:rsid w:val="00BD5283"/>
    <w:rsid w:val="00BD6F28"/>
    <w:rsid w:val="00BE10AB"/>
    <w:rsid w:val="00C0513F"/>
    <w:rsid w:val="00C47505"/>
    <w:rsid w:val="00C5024C"/>
    <w:rsid w:val="00C91376"/>
    <w:rsid w:val="00CA25B6"/>
    <w:rsid w:val="00CF052F"/>
    <w:rsid w:val="00D4687E"/>
    <w:rsid w:val="00D55778"/>
    <w:rsid w:val="00D910EB"/>
    <w:rsid w:val="00E02EF7"/>
    <w:rsid w:val="00E26C9C"/>
    <w:rsid w:val="00E27874"/>
    <w:rsid w:val="00E97C2E"/>
    <w:rsid w:val="00EE3F2F"/>
    <w:rsid w:val="00F0342F"/>
    <w:rsid w:val="00F448D7"/>
    <w:rsid w:val="00F4620A"/>
    <w:rsid w:val="00F61556"/>
    <w:rsid w:val="00F651B0"/>
    <w:rsid w:val="00F71B45"/>
    <w:rsid w:val="00F72A9F"/>
    <w:rsid w:val="00F8112E"/>
    <w:rsid w:val="00F93FC8"/>
    <w:rsid w:val="00FB2C4B"/>
    <w:rsid w:val="00FB4A50"/>
    <w:rsid w:val="00FB5DEF"/>
    <w:rsid w:val="00FC3D1E"/>
    <w:rsid w:val="00FC7046"/>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6C620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6C620B"/>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2</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80</cp:revision>
  <dcterms:created xsi:type="dcterms:W3CDTF">2022-07-15T05:08:00Z</dcterms:created>
  <dcterms:modified xsi:type="dcterms:W3CDTF">2025-05-09T04:05:00Z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